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1" w:rsidRDefault="008251B1" w:rsidP="008251B1">
      <w:pPr>
        <w:pStyle w:val="1"/>
        <w:spacing w:line="240" w:lineRule="auto"/>
        <w:jc w:val="center"/>
        <w:rPr>
          <w:sz w:val="32"/>
          <w:szCs w:val="32"/>
        </w:rPr>
      </w:pPr>
      <w:r w:rsidRPr="00DC6602">
        <w:rPr>
          <w:sz w:val="32"/>
          <w:szCs w:val="32"/>
        </w:rPr>
        <w:t xml:space="preserve">Из списка РИНЦ </w:t>
      </w:r>
      <w:proofErr w:type="gramStart"/>
      <w:r w:rsidRPr="00DC6602">
        <w:rPr>
          <w:sz w:val="32"/>
          <w:szCs w:val="32"/>
        </w:rPr>
        <w:t>исключены</w:t>
      </w:r>
      <w:proofErr w:type="gramEnd"/>
      <w:r w:rsidRPr="00DC6602">
        <w:rPr>
          <w:sz w:val="32"/>
          <w:szCs w:val="32"/>
        </w:rPr>
        <w:t xml:space="preserve"> 3</w:t>
      </w:r>
      <w:r w:rsidR="00B80892" w:rsidRPr="00DC6602">
        <w:rPr>
          <w:sz w:val="32"/>
          <w:szCs w:val="32"/>
        </w:rPr>
        <w:t xml:space="preserve">44 </w:t>
      </w:r>
      <w:r w:rsidRPr="00DC6602">
        <w:rPr>
          <w:sz w:val="32"/>
          <w:szCs w:val="32"/>
        </w:rPr>
        <w:t>журнал</w:t>
      </w:r>
      <w:r w:rsidR="00B80892" w:rsidRPr="00DC6602">
        <w:rPr>
          <w:sz w:val="32"/>
          <w:szCs w:val="32"/>
        </w:rPr>
        <w:t>а</w:t>
      </w:r>
    </w:p>
    <w:bookmarkStart w:id="0" w:name="_GoBack"/>
    <w:p w:rsidR="00DE4796" w:rsidRPr="00DE4796" w:rsidRDefault="00DE4796" w:rsidP="00DE4796">
      <w:pPr>
        <w:pStyle w:val="1"/>
        <w:jc w:val="center"/>
      </w:pPr>
      <w:r>
        <w:fldChar w:fldCharType="begin"/>
      </w:r>
      <w:r>
        <w:instrText xml:space="preserve"> HYPERLINK "http://portalsga.ru/data/3274.docx" </w:instrText>
      </w:r>
      <w:r>
        <w:fldChar w:fldCharType="separate"/>
      </w:r>
      <w:r w:rsidRPr="00DE4796">
        <w:rPr>
          <w:rStyle w:val="ad"/>
          <w:rFonts w:ascii="Times New Roman" w:hAnsi="Times New Roman"/>
        </w:rPr>
        <w:t>полный список</w:t>
      </w:r>
      <w:r>
        <w:fldChar w:fldCharType="end"/>
      </w:r>
    </w:p>
    <w:bookmarkEnd w:id="0"/>
    <w:p w:rsidR="008251B1" w:rsidRDefault="008251B1" w:rsidP="00DC6602">
      <w:pPr>
        <w:tabs>
          <w:tab w:val="left" w:pos="142"/>
        </w:tabs>
        <w:spacing w:line="240" w:lineRule="auto"/>
        <w:jc w:val="right"/>
        <w:rPr>
          <w:b/>
          <w:i/>
        </w:rPr>
      </w:pPr>
      <w:r w:rsidRPr="008251B1">
        <w:rPr>
          <w:b/>
          <w:i/>
        </w:rPr>
        <w:t>19.04.2017</w:t>
      </w:r>
    </w:p>
    <w:p w:rsidR="008251B1" w:rsidRPr="00DC6602" w:rsidRDefault="008251B1" w:rsidP="00DC660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6602">
        <w:rPr>
          <w:rFonts w:ascii="Times New Roman" w:hAnsi="Times New Roman"/>
          <w:b/>
          <w:sz w:val="28"/>
          <w:szCs w:val="28"/>
        </w:rPr>
        <w:t>344 «мусорных» научных журнала исключены из списка РИНЦ</w:t>
      </w:r>
      <w:r w:rsidR="00540C0E">
        <w:rPr>
          <w:rFonts w:ascii="Times New Roman" w:hAnsi="Times New Roman"/>
          <w:b/>
          <w:sz w:val="28"/>
          <w:szCs w:val="28"/>
        </w:rPr>
        <w:t>,</w:t>
      </w:r>
      <w:r w:rsidRPr="00DC6602">
        <w:rPr>
          <w:rFonts w:ascii="Times New Roman" w:hAnsi="Times New Roman"/>
          <w:b/>
          <w:sz w:val="28"/>
          <w:szCs w:val="28"/>
        </w:rPr>
        <w:t xml:space="preserve"> «научные» статьи в которых теперь нельзя учитывать в отчетах и для накручивания цитируемости.</w:t>
      </w:r>
    </w:p>
    <w:p w:rsidR="008251B1" w:rsidRPr="00DC6602" w:rsidRDefault="008251B1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Более трехсот российских научных журналов с этого дня значительно потеряют в статусе</w:t>
      </w:r>
      <w:r w:rsidR="00540C0E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40C0E" w:rsidRPr="00DE4796">
          <w:rPr>
            <w:rStyle w:val="ad"/>
            <w:rFonts w:ascii="Times New Roman" w:hAnsi="Times New Roman"/>
            <w:sz w:val="28"/>
            <w:szCs w:val="28"/>
          </w:rPr>
          <w:t>полный список</w:t>
        </w:r>
      </w:hyperlink>
      <w:r w:rsidR="00540C0E">
        <w:rPr>
          <w:rFonts w:ascii="Times New Roman" w:hAnsi="Times New Roman"/>
          <w:sz w:val="28"/>
          <w:szCs w:val="28"/>
        </w:rPr>
        <w:t>)</w:t>
      </w:r>
      <w:r w:rsidRPr="00DC6602">
        <w:rPr>
          <w:rFonts w:ascii="Times New Roman" w:hAnsi="Times New Roman"/>
          <w:sz w:val="28"/>
          <w:szCs w:val="28"/>
        </w:rPr>
        <w:t xml:space="preserve">, будучи исключенными из РИНЦ — Российского индекса научного цитирования. Об этом заявил Геннадий Еременко, генеральный директор «Научной электронной библиотеки» </w:t>
      </w:r>
      <w:proofErr w:type="spellStart"/>
      <w:r w:rsidRPr="00DC6602">
        <w:rPr>
          <w:rFonts w:ascii="Times New Roman" w:hAnsi="Times New Roman"/>
          <w:sz w:val="28"/>
          <w:szCs w:val="28"/>
        </w:rPr>
        <w:t>eLibrary.Ru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, интегрированной с РИНЦ. РИНЦ — это национальная библиографическая база данных научного цитирования, включающая более 9 </w:t>
      </w:r>
      <w:proofErr w:type="gramStart"/>
      <w:r w:rsidRPr="00DC6602">
        <w:rPr>
          <w:rFonts w:ascii="Times New Roman" w:hAnsi="Times New Roman"/>
          <w:sz w:val="28"/>
          <w:szCs w:val="28"/>
        </w:rPr>
        <w:t>млн</w:t>
      </w:r>
      <w:proofErr w:type="gramEnd"/>
      <w:r w:rsidRPr="00DC6602">
        <w:rPr>
          <w:rFonts w:ascii="Times New Roman" w:hAnsi="Times New Roman"/>
          <w:sz w:val="28"/>
          <w:szCs w:val="28"/>
        </w:rPr>
        <w:t xml:space="preserve"> публикаций российских авторов более чем из 6 тыс. российских журналов. Индекс является аналитическим инструментом, позволяющим осуществлять оценку результативности и эффективности </w:t>
      </w:r>
      <w:proofErr w:type="gramStart"/>
      <w:r w:rsidRPr="00DC6602">
        <w:rPr>
          <w:rFonts w:ascii="Times New Roman" w:hAnsi="Times New Roman"/>
          <w:sz w:val="28"/>
          <w:szCs w:val="28"/>
        </w:rPr>
        <w:t>работы</w:t>
      </w:r>
      <w:proofErr w:type="gramEnd"/>
      <w:r w:rsidRPr="00DC6602">
        <w:rPr>
          <w:rFonts w:ascii="Times New Roman" w:hAnsi="Times New Roman"/>
          <w:sz w:val="28"/>
          <w:szCs w:val="28"/>
        </w:rPr>
        <w:t xml:space="preserve"> как отдельных институтов, так и ученых и научных журналов.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Довольно долго РИНЦ был объектом критики со стороны научного сообщества за то, что в него входили публикации, появляющиеся в откровенно «мусорных» журналах. Проплаченные, списанные, иногда лженаучные статьи, которые никто не вычитывает и не проверяет на плагиат, часто используются для искусственного повышения цитируемости, а «мусорные» журналы превращают в прибыльный, высокодоходный бизнес.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Вопрос очистки российских научных журналов от скомпрометировавших себя изданий поднимался неоднократно. Минувшей зимой сетевое сообщество «</w:t>
      </w:r>
      <w:proofErr w:type="spellStart"/>
      <w:r w:rsidRPr="00DC6602">
        <w:rPr>
          <w:rFonts w:ascii="Times New Roman" w:hAnsi="Times New Roman"/>
          <w:sz w:val="28"/>
          <w:szCs w:val="28"/>
        </w:rPr>
        <w:t>Диссернет</w:t>
      </w:r>
      <w:proofErr w:type="spellEnd"/>
      <w:r w:rsidRPr="00DC6602">
        <w:rPr>
          <w:rFonts w:ascii="Times New Roman" w:hAnsi="Times New Roman"/>
          <w:sz w:val="28"/>
          <w:szCs w:val="28"/>
        </w:rPr>
        <w:t>» затеяло</w:t>
      </w:r>
      <w:r w:rsidR="00DC6602">
        <w:rPr>
          <w:rFonts w:ascii="Times New Roman" w:hAnsi="Times New Roman"/>
          <w:sz w:val="28"/>
          <w:szCs w:val="28"/>
        </w:rPr>
        <w:t xml:space="preserve"> </w:t>
      </w:r>
      <w:r w:rsidRPr="00DC6602">
        <w:rPr>
          <w:rFonts w:ascii="Times New Roman" w:hAnsi="Times New Roman"/>
          <w:sz w:val="28"/>
          <w:szCs w:val="28"/>
        </w:rPr>
        <w:t>журнальный проект, призванный систематизировать данные по отличающимся недобросовестной редакционной политикой журналам из списка Высшей аттестационной комиссии.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Теперь этой работой занялись в самом РИНЦ, и первый итог: исключение сразу 344 журналов из списка индексируемых РИНЦ</w:t>
      </w:r>
      <w:r w:rsidR="008A0420">
        <w:rPr>
          <w:rFonts w:ascii="Times New Roman" w:hAnsi="Times New Roman"/>
          <w:sz w:val="28"/>
          <w:szCs w:val="28"/>
        </w:rPr>
        <w:t>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Об этом Еременко заявил на проходящей в Москве международной конференции «Научное издание международного уровня — 2017: мировая практика подготовки и продвижения публикаций».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 xml:space="preserve">«Неудивительно, что публиковаться в этих журналах стремятся люди, пытающиеся каким-то образом улучшить свои показатели. Казалось бы, если нужен высокий индекс </w:t>
      </w:r>
      <w:proofErr w:type="spellStart"/>
      <w:r w:rsidRPr="00DC6602">
        <w:rPr>
          <w:rFonts w:ascii="Times New Roman" w:hAnsi="Times New Roman"/>
          <w:sz w:val="28"/>
          <w:szCs w:val="28"/>
        </w:rPr>
        <w:t>Хирша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, раскидай похожие как две капли воды статьи в пару десятков журналов, и поскольку никакой проверки нет, все это будет </w:t>
      </w:r>
      <w:r w:rsidRPr="00DC6602">
        <w:rPr>
          <w:rFonts w:ascii="Times New Roman" w:hAnsi="Times New Roman"/>
          <w:sz w:val="28"/>
          <w:szCs w:val="28"/>
        </w:rPr>
        <w:lastRenderedPageBreak/>
        <w:t>опубликовано — только заплати нужную сумму», — заявил Еременко в своем докладе.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Анализируя практику работы некачественных журналов, эксперты выделили несколько критериев, по которым их можно отнести к «мусорным»: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— число статей велико или быстро растет;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 xml:space="preserve">— журнал </w:t>
      </w:r>
      <w:proofErr w:type="spellStart"/>
      <w:r w:rsidRPr="00DC6602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DC6602">
        <w:rPr>
          <w:rFonts w:ascii="Times New Roman" w:hAnsi="Times New Roman"/>
          <w:sz w:val="28"/>
          <w:szCs w:val="28"/>
        </w:rPr>
        <w:t>;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— требуется оплата публикаций, продажа издательских услуг;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— журнал публикует труды заочных конференций;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— высокопарные, малограмотные описания миссии журналов;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DC6602">
        <w:rPr>
          <w:rFonts w:ascii="Times New Roman" w:hAnsi="Times New Roman"/>
          <w:sz w:val="28"/>
          <w:szCs w:val="28"/>
        </w:rPr>
        <w:t>фейковые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 отзывы</w:t>
      </w:r>
    </w:p>
    <w:p w:rsidR="00B80892" w:rsidRPr="00DC6602" w:rsidRDefault="00B80892" w:rsidP="00DC66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 xml:space="preserve">и ряд других характерных признаков. По отдельности эти признаки могут встречаться и у «порядочных» изданий, однако наличие сразу нескольких с большой вероятностью указывает на то, что журнал публикует поток статей без рецензий и часто сосуществует со «своим» </w:t>
      </w:r>
      <w:proofErr w:type="spellStart"/>
      <w:r w:rsidRPr="00DC6602">
        <w:rPr>
          <w:rFonts w:ascii="Times New Roman" w:hAnsi="Times New Roman"/>
          <w:sz w:val="28"/>
          <w:szCs w:val="28"/>
        </w:rPr>
        <w:t>диссоветом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 и даже имеет «своих» людей в экспертных советах ВАК.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По словам Еременко, из 6 тыс. журналов из списка РИНЦ к «мусорным» можно отнести порядка тысячи, то есть сейчас из списка РИНЦ исключена треть из них. «Журналов, у которых весьма условное рецензирование, в несколько раз больше. Все понимают, что это большая проблема. Из 6 тыс. журналов нормальное рецензирование есть, дай бог, у тысячи, — рассказал Еременко — Для нас «мусорные» журналы в РИНЦ мешают проводить правильную оценку. У меня возникает ощущение, что уже подросло поколение, которое не понимает, что такое научный журнал, и думает, что просто заплатить и где-то опубликоваться — это нормально. А такие вещи, как рецензирование, для них абстрактные слова».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>Судя по реакции присутствовавших на конференции представителей различных журналов (а среди них были и те, кто попал в перечень), решение о сокращении списка РИНЦ для многих оказалось неожиданностью. Отныне составители РИНЦ намерены следить за публикационной деятельностью журналов. Так, попасть в индекс теперь смогут журналы, существующие не менее двух лет. Либо новый журнал должен выпускаться издательством, которое себя не зарекомендовало с отрицательной стороны.</w:t>
      </w:r>
    </w:p>
    <w:p w:rsidR="00B80892" w:rsidRPr="00DC6602" w:rsidRDefault="00B80892" w:rsidP="00DC66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602">
        <w:rPr>
          <w:rFonts w:ascii="Times New Roman" w:hAnsi="Times New Roman"/>
          <w:sz w:val="28"/>
          <w:szCs w:val="28"/>
        </w:rPr>
        <w:t xml:space="preserve">«С одной стороны, отозванные журналы не смогут теперь столь успешно торговать публикациями, с другой стороны, надо ставить вопрос об исключении этих журналов из списка ВАК (тех, что в нем присутствуют), тем самым бизнес этих людей зарубится на корню. И, наконец, неприятности будут у людей, которые публиковались в этих журналах, так как они не </w:t>
      </w:r>
      <w:r w:rsidRPr="00DC6602">
        <w:rPr>
          <w:rFonts w:ascii="Times New Roman" w:hAnsi="Times New Roman"/>
          <w:sz w:val="28"/>
          <w:szCs w:val="28"/>
        </w:rPr>
        <w:lastRenderedPageBreak/>
        <w:t xml:space="preserve">смогут воспользоваться своими статьями в отчетах. Это тоже хорошо, — считает </w:t>
      </w:r>
      <w:proofErr w:type="spellStart"/>
      <w:r w:rsidRPr="00DC6602">
        <w:rPr>
          <w:rFonts w:ascii="Times New Roman" w:hAnsi="Times New Roman"/>
          <w:sz w:val="28"/>
          <w:szCs w:val="28"/>
        </w:rPr>
        <w:t>сооснователь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C6602">
        <w:rPr>
          <w:rFonts w:ascii="Times New Roman" w:hAnsi="Times New Roman"/>
          <w:sz w:val="28"/>
          <w:szCs w:val="28"/>
        </w:rPr>
        <w:t>Диссернета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» Андрей </w:t>
      </w:r>
      <w:proofErr w:type="spellStart"/>
      <w:r w:rsidRPr="00DC6602">
        <w:rPr>
          <w:rFonts w:ascii="Times New Roman" w:hAnsi="Times New Roman"/>
          <w:sz w:val="28"/>
          <w:szCs w:val="28"/>
        </w:rPr>
        <w:t>Заякин</w:t>
      </w:r>
      <w:proofErr w:type="spellEnd"/>
      <w:r w:rsidRPr="00DC6602">
        <w:rPr>
          <w:rFonts w:ascii="Times New Roman" w:hAnsi="Times New Roman"/>
          <w:sz w:val="28"/>
          <w:szCs w:val="28"/>
        </w:rPr>
        <w:t xml:space="preserve">. — Ведь речь идет не про науку, а про хорошо организованную мафию». По его оценкам, рынок липовых диссертаций в России может составлять до $100 </w:t>
      </w:r>
      <w:proofErr w:type="gramStart"/>
      <w:r w:rsidRPr="00DC6602">
        <w:rPr>
          <w:rFonts w:ascii="Times New Roman" w:hAnsi="Times New Roman"/>
          <w:sz w:val="28"/>
          <w:szCs w:val="28"/>
        </w:rPr>
        <w:t>млн</w:t>
      </w:r>
      <w:proofErr w:type="gramEnd"/>
      <w:r w:rsidRPr="00DC6602">
        <w:rPr>
          <w:rFonts w:ascii="Times New Roman" w:hAnsi="Times New Roman"/>
          <w:sz w:val="28"/>
          <w:szCs w:val="28"/>
        </w:rPr>
        <w:t xml:space="preserve"> в год, рынок фальшивых публикаций в журналах — порядка $50 млн.</w:t>
      </w:r>
    </w:p>
    <w:p w:rsidR="00B80892" w:rsidRDefault="00B80892" w:rsidP="00B80892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B80892">
        <w:rPr>
          <w:rFonts w:ascii="Times New Roman" w:hAnsi="Times New Roman"/>
          <w:b/>
          <w:i/>
          <w:sz w:val="24"/>
          <w:szCs w:val="24"/>
        </w:rPr>
        <w:t xml:space="preserve">Источник: </w:t>
      </w:r>
      <w:r w:rsidR="00362E32" w:rsidRPr="00362E32">
        <w:rPr>
          <w:rFonts w:ascii="Times New Roman" w:hAnsi="Times New Roman"/>
          <w:b/>
          <w:i/>
          <w:sz w:val="24"/>
          <w:szCs w:val="24"/>
        </w:rPr>
        <w:t>https://www.gazeta.ru/science/2017/04/</w:t>
      </w:r>
    </w:p>
    <w:p w:rsidR="00362E32" w:rsidRDefault="00362E32" w:rsidP="00B80892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62E32" w:rsidRPr="003D19A1" w:rsidRDefault="00362E32" w:rsidP="00362E32">
      <w:pPr>
        <w:jc w:val="center"/>
        <w:rPr>
          <w:b/>
          <w:color w:val="1F497D"/>
          <w:szCs w:val="24"/>
        </w:rPr>
      </w:pPr>
      <w:r w:rsidRPr="003D19A1">
        <w:rPr>
          <w:b/>
          <w:color w:val="1F497D"/>
          <w:szCs w:val="24"/>
        </w:rPr>
        <w:t>-----------------------------------------------------------------------------------------------------------------</w:t>
      </w:r>
    </w:p>
    <w:p w:rsidR="00362E32" w:rsidRPr="00B80892" w:rsidRDefault="00362E32" w:rsidP="00362E32">
      <w:pPr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color w:val="1F497D"/>
          <w:sz w:val="24"/>
          <w:szCs w:val="20"/>
          <w:lang w:eastAsia="ru-RU"/>
        </w:rPr>
        <w:drawing>
          <wp:anchor distT="36195" distB="36195" distL="36195" distR="107950" simplePos="0" relativeHeight="251659264" behindDoc="0" locked="0" layoutInCell="1" allowOverlap="0" wp14:anchorId="3E68939A" wp14:editId="4CF359CE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9" w:history="1">
        <w:r w:rsidRPr="003D19A1">
          <w:rPr>
            <w:rStyle w:val="ad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362E32" w:rsidRPr="00B80892" w:rsidSect="00B80892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3" w:rsidRDefault="00077143" w:rsidP="00B80892">
      <w:pPr>
        <w:spacing w:after="0" w:line="240" w:lineRule="auto"/>
      </w:pPr>
      <w:r>
        <w:separator/>
      </w:r>
    </w:p>
  </w:endnote>
  <w:endnote w:type="continuationSeparator" w:id="0">
    <w:p w:rsidR="00077143" w:rsidRDefault="00077143" w:rsidP="00B8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45227"/>
      <w:docPartObj>
        <w:docPartGallery w:val="Page Numbers (Bottom of Page)"/>
        <w:docPartUnique/>
      </w:docPartObj>
    </w:sdtPr>
    <w:sdtEndPr/>
    <w:sdtContent>
      <w:p w:rsidR="00B80892" w:rsidRDefault="00B8089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796">
          <w:rPr>
            <w:noProof/>
          </w:rPr>
          <w:t>3</w:t>
        </w:r>
        <w:r>
          <w:fldChar w:fldCharType="end"/>
        </w:r>
      </w:p>
    </w:sdtContent>
  </w:sdt>
  <w:p w:rsidR="00B80892" w:rsidRDefault="00B8089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3" w:rsidRDefault="00077143" w:rsidP="00B80892">
      <w:pPr>
        <w:spacing w:after="0" w:line="240" w:lineRule="auto"/>
      </w:pPr>
      <w:r>
        <w:separator/>
      </w:r>
    </w:p>
  </w:footnote>
  <w:footnote w:type="continuationSeparator" w:id="0">
    <w:p w:rsidR="00077143" w:rsidRDefault="00077143" w:rsidP="00B8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1"/>
    <w:rsid w:val="000632CF"/>
    <w:rsid w:val="00077143"/>
    <w:rsid w:val="002B36AA"/>
    <w:rsid w:val="00362E32"/>
    <w:rsid w:val="003F35C6"/>
    <w:rsid w:val="00540C0E"/>
    <w:rsid w:val="00592632"/>
    <w:rsid w:val="006D6295"/>
    <w:rsid w:val="008251B1"/>
    <w:rsid w:val="008A0420"/>
    <w:rsid w:val="00B53EC3"/>
    <w:rsid w:val="00B80892"/>
    <w:rsid w:val="00BC5388"/>
    <w:rsid w:val="00C0425A"/>
    <w:rsid w:val="00DC6602"/>
    <w:rsid w:val="00DE4796"/>
    <w:rsid w:val="00E26005"/>
    <w:rsid w:val="00F1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8251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B80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dea">
    <w:name w:val="idea"/>
    <w:basedOn w:val="a0"/>
    <w:rsid w:val="00B80892"/>
  </w:style>
  <w:style w:type="paragraph" w:styleId="af">
    <w:name w:val="header"/>
    <w:basedOn w:val="a"/>
    <w:link w:val="af0"/>
    <w:uiPriority w:val="99"/>
    <w:unhideWhenUsed/>
    <w:rsid w:val="00B8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0892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8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08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2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character" w:styleId="ad">
    <w:name w:val="Hyperlink"/>
    <w:basedOn w:val="a0"/>
    <w:uiPriority w:val="99"/>
    <w:unhideWhenUsed/>
    <w:rsid w:val="008251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B80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dea">
    <w:name w:val="idea"/>
    <w:basedOn w:val="a0"/>
    <w:rsid w:val="00B80892"/>
  </w:style>
  <w:style w:type="paragraph" w:styleId="af">
    <w:name w:val="header"/>
    <w:basedOn w:val="a"/>
    <w:link w:val="af0"/>
    <w:uiPriority w:val="99"/>
    <w:unhideWhenUsed/>
    <w:rsid w:val="00B8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0892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8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08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ortalsga.ru/data/3274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списка РИНЦ исключены 344 журнала</vt:lpstr>
    </vt:vector>
  </TitlesOfParts>
  <Company>home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списка РИНЦ исключены 344 журнала. Полный список</dc:title>
  <dc:subject/>
  <dc:creator>portalsga.ru</dc:creator>
  <cp:keywords>344 научных журнала исключены из списка РИНЦ, научные статьи, неельзя учитывать, цитируемость</cp:keywords>
  <dc:description/>
  <cp:lastModifiedBy>Viktor</cp:lastModifiedBy>
  <cp:revision>5</cp:revision>
  <dcterms:created xsi:type="dcterms:W3CDTF">2017-05-02T10:50:00Z</dcterms:created>
  <dcterms:modified xsi:type="dcterms:W3CDTF">2017-05-02T11:52:00Z</dcterms:modified>
</cp:coreProperties>
</file>