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41" w:rsidRPr="00D75541" w:rsidRDefault="00D75541" w:rsidP="00D75541">
      <w:pPr>
        <w:pStyle w:val="2"/>
        <w:jc w:val="center"/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</w:pPr>
      <w:proofErr w:type="spellStart"/>
      <w:r w:rsidRPr="00D75541"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  <w:t xml:space="preserve"> заманила в облако легендарного разработчика суперкомпьютеров </w:t>
      </w:r>
      <w:proofErr w:type="spellStart"/>
      <w:r w:rsidRPr="00D75541"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  <w:t>Cray</w:t>
      </w:r>
      <w:proofErr w:type="spellEnd"/>
    </w:p>
    <w:p w:rsidR="00D75541" w:rsidRPr="00D75541" w:rsidRDefault="00D75541" w:rsidP="00D755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B98"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1713600" cy="2667600"/>
            <wp:effectExtent l="0" t="0" r="1270" b="0"/>
            <wp:wrapTight wrapText="bothSides">
              <wp:wrapPolygon edited="0">
                <wp:start x="0" y="0"/>
                <wp:lineTo x="0" y="21446"/>
                <wp:lineTo x="21376" y="21446"/>
                <wp:lineTo x="21376" y="0"/>
                <wp:lineTo x="0" y="0"/>
              </wp:wrapPolygon>
            </wp:wrapTight>
            <wp:docPr id="27" name="img757" descr="https://content.rbc.medialand.ru/646174/b426831/bi_180x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7" descr="https://content.rbc.medialand.ru/646174/b426831/bi_180x280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привлечения новой клиентуры в сервисы </w:t>
      </w:r>
      <w:proofErr w:type="spellStart"/>
      <w:r w:rsidRPr="00D75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Azure</w:t>
      </w:r>
      <w:proofErr w:type="spellEnd"/>
      <w:r w:rsidRPr="00D75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75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добавит в облако услугу вычислений на суперкомпьютере. Непосредственно компьютеры будут предоставлены многолетним лидером этого рынка, американской компанией </w:t>
      </w:r>
      <w:proofErr w:type="spellStart"/>
      <w:r w:rsidRPr="00D75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5541" w:rsidRPr="00D75541" w:rsidRDefault="00D75541" w:rsidP="00D7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41">
        <w:rPr>
          <w:rFonts w:ascii="Times New Roman" w:hAnsi="Times New Roman" w:cs="Times New Roman"/>
          <w:b/>
          <w:sz w:val="28"/>
          <w:szCs w:val="28"/>
        </w:rPr>
        <w:t xml:space="preserve">Соглашение с </w:t>
      </w:r>
      <w:proofErr w:type="spellStart"/>
      <w:r w:rsidRPr="00D75541">
        <w:rPr>
          <w:rFonts w:ascii="Times New Roman" w:hAnsi="Times New Roman" w:cs="Times New Roman"/>
          <w:b/>
          <w:sz w:val="28"/>
          <w:szCs w:val="28"/>
        </w:rPr>
        <w:t>Cray</w:t>
      </w:r>
      <w:proofErr w:type="spellEnd"/>
    </w:p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Американская корпорация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разработчик суперкомпьютеров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объявили о достижении договоренности, согласно которой мощностями суперкомпьютеров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XC и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CS можно будет воспользоваться в облачном сервисе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Azure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Суперкомпьютеры подключены к системе хранилищ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ClusterStor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условиям соглашения они будут подсоединены непосредственно к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Azure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интегрированы с виртуальными машинами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Azure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хранилищем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Azure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Lake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искусственным интеллектом и машинным обучением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рассчитан на тех клиентов, которым необходимы высокопроизводительные вычисления, искусственный интеллект, симуляция и моделирование, а также сложная аналитика, но при этом у заказчика нет средств на приобретение и поддержку собственных систем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Суперкомпьютеры в облаке будут индивидуально конфигурироваться под конкретные потребности заказчика, сообщила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ресурсу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TechCrunch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Арендовать суперкомпьютер отдельно будет нельзя, он будет поставляться как часть пакета сервисов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Azure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рассчитывает, что договоренность с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ей привлечь новых клиентов на облачном рынке, где доля компании по итогам II кв. 2017 г. составляла 13,8%. Этот показатель значительно уступает доле компании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Amazon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составила в этот же период 30,3%.</w:t>
      </w:r>
    </w:p>
    <w:p w:rsidR="00D75541" w:rsidRPr="00D75541" w:rsidRDefault="00D75541" w:rsidP="00D7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41">
        <w:rPr>
          <w:rFonts w:ascii="Times New Roman" w:hAnsi="Times New Roman" w:cs="Times New Roman"/>
          <w:b/>
          <w:sz w:val="28"/>
          <w:szCs w:val="28"/>
        </w:rPr>
        <w:t xml:space="preserve">Суперкомпьютеры </w:t>
      </w:r>
      <w:proofErr w:type="spellStart"/>
      <w:r w:rsidRPr="00D75541">
        <w:rPr>
          <w:rFonts w:ascii="Times New Roman" w:hAnsi="Times New Roman" w:cs="Times New Roman"/>
          <w:b/>
          <w:sz w:val="28"/>
          <w:szCs w:val="28"/>
        </w:rPr>
        <w:t>Cray</w:t>
      </w:r>
      <w:proofErr w:type="spellEnd"/>
      <w:r w:rsidRPr="00D75541">
        <w:rPr>
          <w:rFonts w:ascii="Times New Roman" w:hAnsi="Times New Roman" w:cs="Times New Roman"/>
          <w:b/>
          <w:sz w:val="28"/>
          <w:szCs w:val="28"/>
        </w:rPr>
        <w:t xml:space="preserve"> XC и </w:t>
      </w:r>
      <w:proofErr w:type="spellStart"/>
      <w:r w:rsidRPr="00D75541">
        <w:rPr>
          <w:rFonts w:ascii="Times New Roman" w:hAnsi="Times New Roman" w:cs="Times New Roman"/>
          <w:b/>
          <w:sz w:val="28"/>
          <w:szCs w:val="28"/>
        </w:rPr>
        <w:t>Cray</w:t>
      </w:r>
      <w:proofErr w:type="spellEnd"/>
      <w:r w:rsidRPr="00D75541">
        <w:rPr>
          <w:rFonts w:ascii="Times New Roman" w:hAnsi="Times New Roman" w:cs="Times New Roman"/>
          <w:b/>
          <w:sz w:val="28"/>
          <w:szCs w:val="28"/>
        </w:rPr>
        <w:t xml:space="preserve"> CS</w:t>
      </w:r>
    </w:p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Суперкомпьютеры серий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XC и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CS используют процессоры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Intel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графические системы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Nvidia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Некоторые из машин оснащены программируемыми логическими интегральными схемами (FPGA). Также применяется сетевой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интерконнект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Aries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Производительность одного контейнера превышает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петафлопс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Цены на суперкомпьютеры серии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XC начинаются от $500 тыс.</w:t>
      </w:r>
    </w:p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первый облачный партнёр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Компания уже предоставляет услуги своих суперкомпьютеров через оператора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Markley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владеет дата-центрами в США и Европе общей площадью около 280 тыс. кв. м. Основанная в США в 1991 г.,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Markley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пионеров облачного сектора.</w:t>
      </w:r>
    </w:p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у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опыт совместной работы – в декабре 2016 г. стало известно, что компании заключили партнерство с целью масштабирования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Cognitive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Toolkit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на суперкомпьютере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XC50 для изучения механизмов глубинного обучения.</w:t>
      </w:r>
    </w:p>
    <w:p w:rsidR="00D75541" w:rsidRPr="00D75541" w:rsidRDefault="00D75541" w:rsidP="00D7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41">
        <w:rPr>
          <w:rFonts w:ascii="Times New Roman" w:hAnsi="Times New Roman" w:cs="Times New Roman"/>
          <w:b/>
          <w:sz w:val="28"/>
          <w:szCs w:val="28"/>
        </w:rPr>
        <w:t xml:space="preserve">Чем занимается </w:t>
      </w:r>
      <w:proofErr w:type="spellStart"/>
      <w:r w:rsidRPr="00D75541">
        <w:rPr>
          <w:rFonts w:ascii="Times New Roman" w:hAnsi="Times New Roman" w:cs="Times New Roman"/>
          <w:b/>
          <w:sz w:val="28"/>
          <w:szCs w:val="28"/>
        </w:rPr>
        <w:t>Cray</w:t>
      </w:r>
      <w:proofErr w:type="spellEnd"/>
    </w:p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американская компания по производству суперкомпьютеров, основанная в 1972 г. </w:t>
      </w:r>
      <w:r w:rsidRPr="00D7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Сеймуром </w:t>
      </w:r>
      <w:proofErr w:type="spellStart"/>
      <w:r w:rsidRPr="00D7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Крэем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Seymour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базирующаяся в Сиэтле, США. Компания была создана по случаю ухода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Крэя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Corporation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он успел создать суперкомпьютеры CDC 6600 и CDC 7600 и трудился над CDC 8600, но узнал, что проект будет закрыт. В результате Крэй уже в рамках собственного бизнеса выпустил в 1975 г. чрезвычайно успешный суперкомпьютер Cray-1, а в 1976 г. вывел компанию на IPO. До начала 1990-х гг.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являлась лидером на рынке суперкомпьютеров вместе с ETA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Systems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принадлежащий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Corporation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A50" w:rsidRPr="00CF6A50" w:rsidRDefault="00CF6A50" w:rsidP="00CF6A50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F6A50">
        <w:rPr>
          <w:rFonts w:ascii="Times New Roman" w:eastAsia="Times New Roman" w:hAnsi="Times New Roman" w:cs="Times New Roman"/>
          <w:lang w:eastAsia="ru-RU"/>
        </w:rPr>
        <w:t xml:space="preserve">Компания </w:t>
      </w:r>
      <w:proofErr w:type="spellStart"/>
      <w:r w:rsidRPr="00CF6A50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CF6A50">
        <w:rPr>
          <w:rFonts w:ascii="Times New Roman" w:eastAsia="Times New Roman" w:hAnsi="Times New Roman" w:cs="Times New Roman"/>
          <w:lang w:eastAsia="ru-RU"/>
        </w:rPr>
        <w:t xml:space="preserve"> начнет раздавать суперкомпьютеры из облака</w:t>
      </w:r>
    </w:p>
    <w:bookmarkEnd w:id="0"/>
    <w:p w:rsidR="00D75541" w:rsidRPr="00D75541" w:rsidRDefault="00D75541" w:rsidP="00D755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потрясениями 90-х гг., в частности, ростом конкуренции со стороны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Hitachi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Fujitsu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NEC, IBM,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Convex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Alliant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Research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попала в полосу финансовых неудач и в феврале 1996 г. была приобретена компанией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Silicon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Graphics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$767 млн. Но в 2000 г. компания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Tera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выкупила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Silicon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Graphics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создала с ней совместное предприятие под названием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541" w:rsidRDefault="00D75541" w:rsidP="00D75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E4A6D"/>
          <w:sz w:val="28"/>
          <w:szCs w:val="28"/>
          <w:bdr w:val="none" w:sz="0" w:space="0" w:color="auto" w:frame="1"/>
          <w:lang w:eastAsia="ru-RU"/>
        </w:rPr>
      </w:pPr>
      <w:r w:rsidRPr="00D7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Подробнее: </w:t>
      </w:r>
      <w:r w:rsidRPr="00CF6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http://cloud.cnews.ru/</w:t>
      </w:r>
    </w:p>
    <w:p w:rsidR="004F6143" w:rsidRPr="004F6143" w:rsidRDefault="004F6143" w:rsidP="004F61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---------------------------------------------------------------------------------------------------</w:t>
      </w:r>
    </w:p>
    <w:p w:rsidR="004F6143" w:rsidRPr="004F6143" w:rsidRDefault="004F6143" w:rsidP="004F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36195" distB="36195" distL="36195" distR="107950" simplePos="0" relativeHeight="251661312" behindDoc="0" locked="0" layoutInCell="1" allowOverlap="0" wp14:anchorId="46864F31" wp14:editId="2998EAC9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Российский портал информатизации образования http://www.portalsg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сийский портал информатизации образования http://www.portalsg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4F614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портал информатизации образования</w:t>
        </w:r>
      </w:hyperlink>
      <w:r w:rsidRPr="004F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4F614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4F6143" w:rsidRPr="004F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1"/>
    <w:rsid w:val="00016C03"/>
    <w:rsid w:val="0006147D"/>
    <w:rsid w:val="004F6143"/>
    <w:rsid w:val="006A1879"/>
    <w:rsid w:val="00746BCF"/>
    <w:rsid w:val="00A41809"/>
    <w:rsid w:val="00CF6A50"/>
    <w:rsid w:val="00D75541"/>
    <w:rsid w:val="00E10605"/>
    <w:rsid w:val="00EA2790"/>
    <w:rsid w:val="00EF638B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61B7-75A0-4E79-9404-21339AE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5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5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75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755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D7554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s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content.rbc.medialand.ru/cnews.ru/news/?https://engine.rbc.medialand.ru/reference?gid%3D2%26pid%3D757%26bid%3D426831%26rid%3D5293651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С целью привлечения новой клиентуры в сервисы Azure, Microsoft добавит в облако услугу вычислений на суперкомпьютере. Непосредственно компьютеры будут предоставлены многолетним лидером этого рынка, американской компанией Cray.</cp:keywords>
  <dc:description/>
  <cp:lastModifiedBy>Яламов </cp:lastModifiedBy>
  <cp:revision>2</cp:revision>
  <dcterms:created xsi:type="dcterms:W3CDTF">2017-11-13T15:53:00Z</dcterms:created>
  <dcterms:modified xsi:type="dcterms:W3CDTF">2017-11-13T16:06:00Z</dcterms:modified>
</cp:coreProperties>
</file>